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E58" w:rsidRDefault="00CD4E58" w:rsidP="00CD4E58">
      <w:pPr>
        <w:spacing w:after="0" w:line="200" w:lineRule="exact"/>
        <w:jc w:val="right"/>
        <w:rPr>
          <w:rFonts w:ascii="Calibri" w:eastAsia="Calibri" w:hAnsi="Calibri" w:cs="Calibri"/>
          <w:b/>
          <w:w w:val="25"/>
        </w:rPr>
      </w:pPr>
      <w:r w:rsidRPr="00514AAB">
        <w:rPr>
          <w:rFonts w:ascii="Calibri" w:hAnsi="Calibri" w:cs="Calibri"/>
          <w:noProof/>
        </w:rPr>
        <w:drawing>
          <wp:anchor distT="0" distB="0" distL="114300" distR="114300" simplePos="0" relativeHeight="251659264" behindDoc="0" locked="0" layoutInCell="1" allowOverlap="1" wp14:anchorId="631CDDB6" wp14:editId="657270E6">
            <wp:simplePos x="0" y="0"/>
            <wp:positionH relativeFrom="column">
              <wp:posOffset>-127000</wp:posOffset>
            </wp:positionH>
            <wp:positionV relativeFrom="paragraph">
              <wp:posOffset>-663575</wp:posOffset>
            </wp:positionV>
            <wp:extent cx="1343025" cy="1343025"/>
            <wp:effectExtent l="0" t="0" r="0" b="0"/>
            <wp:wrapNone/>
            <wp:docPr id="5" name="Picture 5" descr="C:\Users\Technology\Pictures\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chnology\Pictures\ad 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b/>
          <w:spacing w:val="-1"/>
        </w:rPr>
        <w:t xml:space="preserve">FOR </w:t>
      </w:r>
      <w:r>
        <w:rPr>
          <w:rFonts w:ascii="Calibri" w:eastAsia="Calibri" w:hAnsi="Calibri" w:cs="Calibri"/>
          <w:b/>
        </w:rPr>
        <w:t>IMMEDI</w:t>
      </w:r>
      <w:r>
        <w:rPr>
          <w:rFonts w:ascii="Calibri" w:eastAsia="Calibri" w:hAnsi="Calibri" w:cs="Calibri"/>
          <w:b/>
          <w:spacing w:val="-16"/>
        </w:rPr>
        <w:t>A</w:t>
      </w:r>
      <w:r>
        <w:rPr>
          <w:rFonts w:ascii="Calibri" w:eastAsia="Calibri" w:hAnsi="Calibri" w:cs="Calibri"/>
          <w:b/>
        </w:rPr>
        <w:t>TE</w:t>
      </w:r>
      <w:r>
        <w:rPr>
          <w:rFonts w:ascii="Calibri" w:eastAsia="Calibri" w:hAnsi="Calibri" w:cs="Calibri"/>
          <w:b/>
          <w:w w:val="25"/>
        </w:rPr>
        <w:t xml:space="preserve">    </w:t>
      </w:r>
      <w:r>
        <w:rPr>
          <w:rFonts w:ascii="Calibri" w:eastAsia="Calibri" w:hAnsi="Calibri" w:cs="Calibri"/>
          <w:b/>
        </w:rPr>
        <w:t>REL</w:t>
      </w:r>
      <w:r>
        <w:rPr>
          <w:rFonts w:ascii="Calibri" w:eastAsia="Calibri" w:hAnsi="Calibri" w:cs="Calibri"/>
          <w:b/>
          <w:spacing w:val="-2"/>
        </w:rPr>
        <w:t>E</w:t>
      </w:r>
      <w:r>
        <w:rPr>
          <w:rFonts w:ascii="Calibri" w:eastAsia="Calibri" w:hAnsi="Calibri" w:cs="Calibri"/>
          <w:b/>
        </w:rPr>
        <w:t>ASE</w:t>
      </w:r>
      <w:r>
        <w:rPr>
          <w:rFonts w:ascii="Calibri" w:eastAsia="Calibri" w:hAnsi="Calibri" w:cs="Calibri"/>
          <w:b/>
          <w:w w:val="25"/>
        </w:rPr>
        <w:t xml:space="preserve">    </w:t>
      </w:r>
    </w:p>
    <w:p w:rsidR="00CD4E58" w:rsidRDefault="00CD4E58" w:rsidP="00CD4E58">
      <w:pPr>
        <w:spacing w:after="0" w:line="200" w:lineRule="exact"/>
        <w:jc w:val="right"/>
      </w:pPr>
    </w:p>
    <w:p w:rsidR="00CD4E58" w:rsidRPr="00CD4E58" w:rsidRDefault="00CD4E58" w:rsidP="00CD4E58">
      <w:pPr>
        <w:spacing w:after="0" w:line="200" w:lineRule="exact"/>
        <w:jc w:val="right"/>
      </w:pPr>
      <w:r>
        <w:rPr>
          <w:rFonts w:ascii="Calibri" w:eastAsia="Calibri" w:hAnsi="Calibri" w:cs="Calibri"/>
          <w:b/>
        </w:rPr>
        <w:t>Media</w:t>
      </w:r>
      <w:r>
        <w:rPr>
          <w:rFonts w:ascii="Calibri" w:eastAsia="Calibri" w:hAnsi="Calibri" w:cs="Calibri"/>
          <w:b/>
          <w:spacing w:val="-11"/>
        </w:rPr>
        <w:t xml:space="preserve"> </w:t>
      </w:r>
      <w:r>
        <w:rPr>
          <w:rFonts w:ascii="Calibri" w:eastAsia="Calibri" w:hAnsi="Calibri" w:cs="Calibri"/>
          <w:b/>
        </w:rPr>
        <w:t>Co</w:t>
      </w:r>
      <w:r>
        <w:rPr>
          <w:rFonts w:ascii="Calibri" w:eastAsia="Calibri" w:hAnsi="Calibri" w:cs="Calibri"/>
          <w:b/>
          <w:spacing w:val="-2"/>
        </w:rPr>
        <w:t>nt</w:t>
      </w:r>
      <w:r>
        <w:rPr>
          <w:rFonts w:ascii="Calibri" w:eastAsia="Calibri" w:hAnsi="Calibri" w:cs="Calibri"/>
          <w:b/>
        </w:rPr>
        <w:t>act:</w:t>
      </w:r>
      <w:r>
        <w:rPr>
          <w:rFonts w:ascii="Calibri" w:eastAsia="Calibri" w:hAnsi="Calibri" w:cs="Calibri"/>
          <w:b/>
          <w:w w:val="25"/>
        </w:rPr>
        <w:t xml:space="preserve">    </w:t>
      </w:r>
      <w:r>
        <w:rPr>
          <w:rFonts w:ascii="Calibri" w:eastAsia="Calibri" w:hAnsi="Calibri" w:cs="Calibri"/>
        </w:rPr>
        <w:t>Karissa Kennedy, Public Relations</w:t>
      </w:r>
      <w:r>
        <w:rPr>
          <w:rFonts w:ascii="Calibri" w:eastAsia="Calibri" w:hAnsi="Calibri" w:cs="Calibri"/>
          <w:w w:val="25"/>
        </w:rPr>
        <w:t xml:space="preserve">   </w:t>
      </w:r>
      <w:r>
        <w:rPr>
          <w:rFonts w:ascii="Calibri" w:eastAsia="Calibri" w:hAnsi="Calibri" w:cs="Calibri"/>
        </w:rPr>
        <w:t>Chair</w:t>
      </w:r>
      <w:r>
        <w:rPr>
          <w:rFonts w:ascii="Calibri" w:eastAsia="Calibri" w:hAnsi="Calibri" w:cs="Calibri"/>
          <w:w w:val="25"/>
        </w:rPr>
        <w:t xml:space="preserve">                                                                                                                                                                                                                                                                                                                                                                                                                                                                                                          </w:t>
      </w:r>
    </w:p>
    <w:p w:rsidR="00CD4E58" w:rsidRDefault="00CD4E58" w:rsidP="00CD4E58">
      <w:pPr>
        <w:spacing w:after="0" w:line="237" w:lineRule="auto"/>
        <w:ind w:right="129"/>
        <w:jc w:val="right"/>
        <w:rPr>
          <w:rFonts w:ascii="Calibri" w:eastAsia="Calibri" w:hAnsi="Calibri" w:cs="Calibri"/>
          <w:spacing w:val="-45"/>
          <w:w w:val="25"/>
        </w:rPr>
      </w:pPr>
      <w:r>
        <w:rPr>
          <w:rFonts w:ascii="Calibri" w:eastAsia="Calibri" w:hAnsi="Calibri" w:cs="Calibri"/>
        </w:rPr>
        <w:t>Email:</w:t>
      </w:r>
      <w:hyperlink r:id="rId6" w:history="1">
        <w:r w:rsidRPr="00581CBD">
          <w:rPr>
            <w:rStyle w:val="Hyperlink"/>
            <w:rFonts w:ascii="Calibri" w:eastAsia="Calibri" w:hAnsi="Calibri" w:cs="Calibri"/>
            <w:w w:val="25"/>
          </w:rPr>
          <w:t xml:space="preserve">    </w:t>
        </w:r>
        <w:r w:rsidRPr="00581CBD">
          <w:rPr>
            <w:rStyle w:val="Hyperlink"/>
            <w:rFonts w:ascii="Calibri" w:eastAsia="Calibri" w:hAnsi="Calibri" w:cs="Calibri"/>
            <w:spacing w:val="-2"/>
            <w:u w:color="181918"/>
          </w:rPr>
          <w:t>PublicRelations</w:t>
        </w:r>
        <w:r w:rsidRPr="00581CBD">
          <w:rPr>
            <w:rStyle w:val="Hyperlink"/>
            <w:rFonts w:ascii="Calibri" w:eastAsia="Calibri" w:hAnsi="Calibri" w:cs="Calibri"/>
            <w:u w:color="181918"/>
          </w:rPr>
          <w:t>@ad2orlando.o</w:t>
        </w:r>
        <w:r w:rsidRPr="00581CBD">
          <w:rPr>
            <w:rStyle w:val="Hyperlink"/>
            <w:rFonts w:ascii="Calibri" w:eastAsia="Calibri" w:hAnsi="Calibri" w:cs="Calibri"/>
            <w:spacing w:val="-3"/>
            <w:u w:color="181918"/>
          </w:rPr>
          <w:t>r</w:t>
        </w:r>
        <w:r w:rsidRPr="00581CBD">
          <w:rPr>
            <w:rStyle w:val="Hyperlink"/>
            <w:rFonts w:ascii="Calibri" w:eastAsia="Calibri" w:hAnsi="Calibri" w:cs="Calibri"/>
            <w:u w:color="181918"/>
          </w:rPr>
          <w:t>g</w:t>
        </w:r>
      </w:hyperlink>
      <w:r>
        <w:rPr>
          <w:rFonts w:ascii="Calibri" w:eastAsia="Calibri" w:hAnsi="Calibri" w:cs="Calibri"/>
          <w:spacing w:val="-45"/>
          <w:w w:val="25"/>
        </w:rPr>
        <w:t xml:space="preserve">    </w:t>
      </w:r>
    </w:p>
    <w:p w:rsidR="00CD4E58" w:rsidRPr="00CD4E58" w:rsidRDefault="00CD4E58" w:rsidP="00CD4E58">
      <w:pPr>
        <w:spacing w:after="0" w:line="237" w:lineRule="auto"/>
        <w:ind w:right="129"/>
        <w:jc w:val="right"/>
        <w:rPr>
          <w:rFonts w:ascii="Calibri" w:eastAsia="Calibri" w:hAnsi="Calibri" w:cs="Calibri"/>
          <w:w w:val="25"/>
        </w:rPr>
      </w:pPr>
    </w:p>
    <w:p w:rsidR="00CD4E58" w:rsidRDefault="00CD4E58" w:rsidP="00CD4E58">
      <w:pPr>
        <w:spacing w:after="0"/>
        <w:jc w:val="center"/>
        <w:rPr>
          <w:rFonts w:ascii="Calibri" w:hAnsi="Calibri" w:cs="Calibri"/>
        </w:rPr>
      </w:pPr>
    </w:p>
    <w:p w:rsidR="00C54AC6" w:rsidRPr="00CD4E58" w:rsidRDefault="00C54AC6" w:rsidP="00CD4E58">
      <w:pPr>
        <w:spacing w:after="0"/>
        <w:jc w:val="center"/>
        <w:rPr>
          <w:rFonts w:ascii="Calibri" w:hAnsi="Calibri" w:cs="Calibri"/>
          <w:b/>
          <w:u w:val="single"/>
        </w:rPr>
      </w:pPr>
      <w:r w:rsidRPr="00CD4E58">
        <w:rPr>
          <w:rFonts w:ascii="Calibri" w:hAnsi="Calibri" w:cs="Calibri"/>
          <w:b/>
          <w:u w:val="single"/>
        </w:rPr>
        <w:t>AD 2 ORLANDO OPENS PUBLIC SERVICE CAMPAIGN FOR LOCAL NON-PROFITS</w:t>
      </w:r>
    </w:p>
    <w:p w:rsidR="00C54AC6" w:rsidRDefault="00CD4E58" w:rsidP="00CD4E58">
      <w:pPr>
        <w:jc w:val="center"/>
        <w:rPr>
          <w:rFonts w:ascii="Calibri" w:hAnsi="Calibri" w:cs="Calibri"/>
          <w:i/>
        </w:rPr>
      </w:pPr>
      <w:r w:rsidRPr="00CD4E58">
        <w:rPr>
          <w:rFonts w:ascii="Calibri" w:hAnsi="Calibri" w:cs="Calibri"/>
          <w:i/>
        </w:rPr>
        <w:t>Local advertising club opens applications for pro bono integrated marketing services</w:t>
      </w:r>
    </w:p>
    <w:p w:rsidR="00CD4E58" w:rsidRPr="00CD4E58" w:rsidRDefault="00CD4E58" w:rsidP="00CD4E58">
      <w:pPr>
        <w:jc w:val="center"/>
        <w:rPr>
          <w:rFonts w:ascii="Calibri" w:hAnsi="Calibri" w:cs="Calibri"/>
          <w:i/>
        </w:rPr>
      </w:pPr>
    </w:p>
    <w:p w:rsidR="00090E31" w:rsidRPr="00C54AC6" w:rsidRDefault="00CD4E58">
      <w:pPr>
        <w:rPr>
          <w:rFonts w:ascii="Calibri" w:hAnsi="Calibri" w:cs="Calibri"/>
        </w:rPr>
      </w:pPr>
      <w:r>
        <w:rPr>
          <w:rFonts w:ascii="Calibri" w:hAnsi="Calibri" w:cs="Calibri"/>
        </w:rPr>
        <w:t>ORLANDO, Fla., July 23, 2015 --</w:t>
      </w:r>
      <w:r w:rsidR="00C54AC6" w:rsidRPr="00C54AC6">
        <w:rPr>
          <w:rFonts w:ascii="Calibri" w:hAnsi="Calibri" w:cs="Calibri"/>
        </w:rPr>
        <w:t xml:space="preserve"> </w:t>
      </w:r>
      <w:hyperlink r:id="rId7" w:history="1">
        <w:r w:rsidR="00C54AC6" w:rsidRPr="00C54AC6">
          <w:rPr>
            <w:rStyle w:val="Hyperlink"/>
            <w:rFonts w:ascii="Calibri" w:hAnsi="Calibri" w:cs="Calibri"/>
          </w:rPr>
          <w:t>Ad 2 Orlando</w:t>
        </w:r>
      </w:hyperlink>
      <w:r w:rsidR="00C54AC6" w:rsidRPr="00C54AC6">
        <w:rPr>
          <w:rFonts w:ascii="Calibri" w:hAnsi="Calibri" w:cs="Calibri"/>
        </w:rPr>
        <w:t xml:space="preserve"> has announced their 2015-2016 </w:t>
      </w:r>
      <w:r w:rsidR="006F5A5B">
        <w:rPr>
          <w:rFonts w:ascii="Calibri" w:hAnsi="Calibri" w:cs="Calibri"/>
        </w:rPr>
        <w:t>public s</w:t>
      </w:r>
      <w:r w:rsidR="00C54AC6" w:rsidRPr="00C54AC6">
        <w:rPr>
          <w:rFonts w:ascii="Calibri" w:hAnsi="Calibri" w:cs="Calibri"/>
        </w:rPr>
        <w:t>ervice campaign’s call for applications, the start of a process that will afford one Orlando-based non-profit pro bono marketing and advertising services.</w:t>
      </w:r>
    </w:p>
    <w:p w:rsidR="00C54AC6" w:rsidRDefault="00C54AC6">
      <w:r w:rsidRPr="00C54AC6">
        <w:t>The organization</w:t>
      </w:r>
      <w:r>
        <w:t>’</w:t>
      </w:r>
      <w:r w:rsidR="006C687B">
        <w:t>s Public Service C</w:t>
      </w:r>
      <w:r w:rsidRPr="00C54AC6">
        <w:t>ommittee</w:t>
      </w:r>
      <w:r w:rsidR="006C687B">
        <w:t>,</w:t>
      </w:r>
      <w:r w:rsidR="004738BC">
        <w:t xml:space="preserve"> which has worked on behalf of C</w:t>
      </w:r>
      <w:r w:rsidR="006C687B">
        <w:t xml:space="preserve">entral Florida organizations such as </w:t>
      </w:r>
      <w:hyperlink r:id="rId8" w:history="1">
        <w:r w:rsidR="006C687B" w:rsidRPr="006C687B">
          <w:rPr>
            <w:rStyle w:val="Hyperlink"/>
          </w:rPr>
          <w:t>Ribbon Riders</w:t>
        </w:r>
      </w:hyperlink>
      <w:r w:rsidR="006C687B">
        <w:t xml:space="preserve"> and</w:t>
      </w:r>
      <w:r w:rsidR="006F5A5B">
        <w:t xml:space="preserve"> Jimmy Buffet’s</w:t>
      </w:r>
      <w:r w:rsidR="006C687B">
        <w:t xml:space="preserve"> </w:t>
      </w:r>
      <w:hyperlink r:id="rId9" w:history="1">
        <w:r w:rsidR="006C687B" w:rsidRPr="006C687B">
          <w:rPr>
            <w:rStyle w:val="Hyperlink"/>
          </w:rPr>
          <w:t>Save the Manatee Club</w:t>
        </w:r>
      </w:hyperlink>
      <w:r w:rsidR="006C687B">
        <w:t>,</w:t>
      </w:r>
      <w:r w:rsidRPr="00C54AC6">
        <w:t xml:space="preserve"> </w:t>
      </w:r>
      <w:r w:rsidR="006C687B">
        <w:t>volunteers</w:t>
      </w:r>
      <w:r w:rsidRPr="00C54AC6">
        <w:t xml:space="preserve"> </w:t>
      </w:r>
      <w:r w:rsidR="006C687B">
        <w:t xml:space="preserve">thousands of hours </w:t>
      </w:r>
      <w:r w:rsidRPr="00C54AC6">
        <w:t>to</w:t>
      </w:r>
      <w:r w:rsidR="006C687B">
        <w:t>wards</w:t>
      </w:r>
      <w:r w:rsidRPr="00C54AC6">
        <w:t xml:space="preserve"> the planning, </w:t>
      </w:r>
      <w:r>
        <w:t>development, and execution of the</w:t>
      </w:r>
      <w:r w:rsidR="006F5A5B">
        <w:t xml:space="preserve"> selected</w:t>
      </w:r>
      <w:r>
        <w:t xml:space="preserve"> client’s</w:t>
      </w:r>
      <w:r w:rsidRPr="00C54AC6">
        <w:t xml:space="preserve"> integrated marketing communications campaign</w:t>
      </w:r>
      <w:r w:rsidR="006C687B">
        <w:t>. Previous campaigns have been valued</w:t>
      </w:r>
      <w:r w:rsidRPr="00C54AC6">
        <w:t xml:space="preserve"> </w:t>
      </w:r>
      <w:r w:rsidR="006F5A5B">
        <w:t>between</w:t>
      </w:r>
      <w:r w:rsidR="0092485F">
        <w:t xml:space="preserve"> $2</w:t>
      </w:r>
      <w:r w:rsidR="006C687B">
        <w:t xml:space="preserve">50,000 </w:t>
      </w:r>
      <w:r w:rsidR="006F5A5B">
        <w:t>and</w:t>
      </w:r>
      <w:r w:rsidRPr="00C54AC6">
        <w:t xml:space="preserve"> $500,000 </w:t>
      </w:r>
      <w:r w:rsidR="006C687B">
        <w:t>in volunteer hours and donated media</w:t>
      </w:r>
      <w:r w:rsidRPr="00C54AC6">
        <w:t>.</w:t>
      </w:r>
    </w:p>
    <w:p w:rsidR="00C54AC6" w:rsidRDefault="00C54AC6">
      <w:r>
        <w:t xml:space="preserve">“Our members join Ad 2 Orlando to </w:t>
      </w:r>
      <w:r w:rsidR="006F5A5B">
        <w:t>grow professionally</w:t>
      </w:r>
      <w:r>
        <w:t xml:space="preserve"> and put their skills to work</w:t>
      </w:r>
      <w:r w:rsidR="004738BC">
        <w:t xml:space="preserve"> here in C</w:t>
      </w:r>
      <w:r w:rsidR="006F5A5B">
        <w:t>entral Florida</w:t>
      </w:r>
      <w:r>
        <w:t xml:space="preserve">,” said Alicia Abbott, </w:t>
      </w:r>
      <w:r w:rsidR="006F5A5B">
        <w:t xml:space="preserve">the organization’s </w:t>
      </w:r>
      <w:r w:rsidR="004738BC">
        <w:t>Club P</w:t>
      </w:r>
      <w:r w:rsidR="006F5A5B">
        <w:t xml:space="preserve">resident. “Helping </w:t>
      </w:r>
      <w:r w:rsidR="0092485F">
        <w:t>these</w:t>
      </w:r>
      <w:r w:rsidR="006F5A5B">
        <w:t xml:space="preserve"> non-profits overcome financial obstacles to raise their voice and further their cause has been extremely rewarding.”</w:t>
      </w:r>
    </w:p>
    <w:p w:rsidR="006F5A5B" w:rsidRDefault="006F5A5B">
      <w:r>
        <w:t>Applications</w:t>
      </w:r>
      <w:r w:rsidR="0092485F">
        <w:t xml:space="preserve"> are open to organizations who qualify for a </w:t>
      </w:r>
      <w:r w:rsidR="0092485F" w:rsidRPr="0092485F">
        <w:t>501(c</w:t>
      </w:r>
      <w:proofErr w:type="gramStart"/>
      <w:r w:rsidR="0092485F" w:rsidRPr="0092485F">
        <w:t>)(</w:t>
      </w:r>
      <w:proofErr w:type="gramEnd"/>
      <w:r w:rsidR="0092485F" w:rsidRPr="0092485F">
        <w:t>3)</w:t>
      </w:r>
      <w:r w:rsidR="0092485F">
        <w:t xml:space="preserve"> tax status</w:t>
      </w:r>
      <w:r>
        <w:t xml:space="preserve"> </w:t>
      </w:r>
      <w:r w:rsidR="0092485F">
        <w:t>and</w:t>
      </w:r>
      <w:r>
        <w:t xml:space="preserve"> </w:t>
      </w:r>
      <w:r w:rsidR="0092485F">
        <w:t>must</w:t>
      </w:r>
      <w:r>
        <w:t xml:space="preserve"> be submitted </w:t>
      </w:r>
      <w:r w:rsidR="0092485F">
        <w:t xml:space="preserve">online via Ad 2 Orlando’s </w:t>
      </w:r>
      <w:hyperlink r:id="rId10" w:history="1">
        <w:r w:rsidR="0092485F" w:rsidRPr="0092485F">
          <w:rPr>
            <w:rStyle w:val="Hyperlink"/>
          </w:rPr>
          <w:t>online portal</w:t>
        </w:r>
      </w:hyperlink>
      <w:r w:rsidR="0092485F">
        <w:t xml:space="preserve"> by July 31, 2015 to receive consideration.</w:t>
      </w:r>
    </w:p>
    <w:p w:rsidR="0092485F" w:rsidRDefault="0092485F">
      <w:r w:rsidRPr="0092485F">
        <w:t xml:space="preserve">Since the early 1960s, Ad 2 chapters across the nation have been providing pro-bono advertising and marketing campaigns to non-profit organizations in their communities. The campaign must support a local, regional, or national service project in the public interest or designed for community betterment. Public Service campaigns are showcased for public viewing at the annual AAF National Conference. All campaigns are professionally produced and a team of judges selects the campaign that best served </w:t>
      </w:r>
      <w:r w:rsidR="00A1780F" w:rsidRPr="0092485F">
        <w:t>it</w:t>
      </w:r>
      <w:r w:rsidR="00A1780F">
        <w:t>s</w:t>
      </w:r>
      <w:r w:rsidRPr="0092485F">
        <w:t xml:space="preserve"> </w:t>
      </w:r>
      <w:bookmarkStart w:id="0" w:name="_GoBack"/>
      <w:bookmarkEnd w:id="0"/>
      <w:r w:rsidRPr="0092485F">
        <w:t>community each year.</w:t>
      </w:r>
    </w:p>
    <w:p w:rsidR="0092485F" w:rsidRDefault="0092485F"/>
    <w:p w:rsidR="0092485F" w:rsidRPr="0092485F" w:rsidRDefault="0092485F" w:rsidP="0092485F">
      <w:pPr>
        <w:rPr>
          <w:b/>
          <w:u w:val="single"/>
        </w:rPr>
      </w:pPr>
      <w:r w:rsidRPr="0092485F">
        <w:rPr>
          <w:b/>
          <w:u w:val="single"/>
        </w:rPr>
        <w:t xml:space="preserve">About Ad 2 Orlando </w:t>
      </w:r>
    </w:p>
    <w:p w:rsidR="00CD4E58" w:rsidRDefault="0092485F" w:rsidP="0092485F">
      <w:r>
        <w:t>Ad 2 Orlando is the Central Florida chapter of the young professionals division of the American Advertising Federation. Ad 2 Orlando is comprised of young, ambitious individuals who would like to learn and grow in their integrated marketing career.</w:t>
      </w:r>
    </w:p>
    <w:p w:rsidR="00CD4E58" w:rsidRDefault="00CD4E58" w:rsidP="00CD4E58">
      <w:pPr>
        <w:spacing w:after="0"/>
      </w:pPr>
    </w:p>
    <w:p w:rsidR="00CD4E58" w:rsidRPr="00CD4E58" w:rsidRDefault="00CD4E58" w:rsidP="0092485F">
      <w:pPr>
        <w:rPr>
          <w:b/>
          <w:u w:val="single"/>
        </w:rPr>
      </w:pPr>
      <w:r w:rsidRPr="00CD4E58">
        <w:rPr>
          <w:b/>
          <w:u w:val="single"/>
        </w:rPr>
        <w:t>Related Links</w:t>
      </w:r>
    </w:p>
    <w:p w:rsidR="0092485F" w:rsidRDefault="004738BC" w:rsidP="0092485F">
      <w:hyperlink r:id="rId11" w:history="1">
        <w:r w:rsidR="0092485F" w:rsidRPr="0092485F">
          <w:rPr>
            <w:rStyle w:val="Hyperlink"/>
          </w:rPr>
          <w:t>http://ad2orlando.org/</w:t>
        </w:r>
      </w:hyperlink>
    </w:p>
    <w:p w:rsidR="0092485F" w:rsidRDefault="0092485F" w:rsidP="0092485F">
      <w:pPr>
        <w:jc w:val="center"/>
      </w:pPr>
    </w:p>
    <w:p w:rsidR="0092485F" w:rsidRPr="00C54AC6" w:rsidRDefault="0092485F" w:rsidP="0092485F">
      <w:pPr>
        <w:jc w:val="center"/>
      </w:pPr>
      <w:r>
        <w:t>###</w:t>
      </w:r>
    </w:p>
    <w:sectPr w:rsidR="0092485F" w:rsidRPr="00C54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AC6"/>
    <w:rsid w:val="00090E31"/>
    <w:rsid w:val="004738BC"/>
    <w:rsid w:val="006C687B"/>
    <w:rsid w:val="006F5A5B"/>
    <w:rsid w:val="0092485F"/>
    <w:rsid w:val="00A1780F"/>
    <w:rsid w:val="00C54AC6"/>
    <w:rsid w:val="00CD4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4AC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4A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ibbonrider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d2orlando.or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20%20%20&#160;PublicRelations@ad2orlando.org" TargetMode="External"/><Relationship Id="rId11" Type="http://schemas.openxmlformats.org/officeDocument/2006/relationships/hyperlink" Target="http://ad2orlando.org/" TargetMode="External"/><Relationship Id="rId5" Type="http://schemas.openxmlformats.org/officeDocument/2006/relationships/image" Target="media/image1.png"/><Relationship Id="rId10" Type="http://schemas.openxmlformats.org/officeDocument/2006/relationships/hyperlink" Target="http://ad2orlando.org/committees/public-service/apply/" TargetMode="External"/><Relationship Id="rId4" Type="http://schemas.openxmlformats.org/officeDocument/2006/relationships/webSettings" Target="webSettings.xml"/><Relationship Id="rId9" Type="http://schemas.openxmlformats.org/officeDocument/2006/relationships/hyperlink" Target="http://www.savethemanat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DJE Holdings, Inc.</Company>
  <LinksUpToDate>false</LinksUpToDate>
  <CharactersWithSpaces>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O'Neil</dc:creator>
  <cp:lastModifiedBy>Abbott, Alicia </cp:lastModifiedBy>
  <cp:revision>2</cp:revision>
  <dcterms:created xsi:type="dcterms:W3CDTF">2015-07-23T19:13:00Z</dcterms:created>
  <dcterms:modified xsi:type="dcterms:W3CDTF">2015-07-23T19:13:00Z</dcterms:modified>
</cp:coreProperties>
</file>